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BFE" w:rsidRPr="00C75BFE" w:rsidRDefault="00C75BFE" w:rsidP="00C75BFE">
      <w:pPr>
        <w:autoSpaceDE w:val="0"/>
        <w:autoSpaceDN w:val="0"/>
        <w:adjustRightInd w:val="0"/>
        <w:spacing w:before="0"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val="ru-RU" w:bidi="ar-SA"/>
        </w:rPr>
      </w:pPr>
      <w:r>
        <w:rPr>
          <w:rFonts w:ascii="Times New Roman" w:hAnsi="Times New Roman"/>
          <w:b/>
          <w:sz w:val="28"/>
          <w:szCs w:val="28"/>
          <w:lang w:val="ru-RU" w:bidi="ar-SA"/>
        </w:rPr>
        <w:t>Размер и п</w:t>
      </w:r>
      <w:r w:rsidRPr="00C75BFE">
        <w:rPr>
          <w:rFonts w:ascii="Times New Roman" w:hAnsi="Times New Roman"/>
          <w:b/>
          <w:sz w:val="28"/>
          <w:szCs w:val="28"/>
          <w:lang w:val="ru-RU" w:bidi="ar-SA"/>
        </w:rPr>
        <w:t xml:space="preserve">орядок </w:t>
      </w:r>
      <w:r>
        <w:rPr>
          <w:rFonts w:ascii="Times New Roman" w:hAnsi="Times New Roman"/>
          <w:b/>
          <w:sz w:val="28"/>
          <w:szCs w:val="28"/>
          <w:lang w:val="ru-RU" w:bidi="ar-SA"/>
        </w:rPr>
        <w:t xml:space="preserve">расчета стоимости </w:t>
      </w:r>
      <w:r w:rsidRPr="00C75BFE">
        <w:rPr>
          <w:rFonts w:ascii="Times New Roman" w:hAnsi="Times New Roman"/>
          <w:b/>
          <w:sz w:val="28"/>
          <w:szCs w:val="28"/>
          <w:lang w:val="ru-RU" w:bidi="ar-SA"/>
        </w:rPr>
        <w:t>электрической</w:t>
      </w:r>
      <w:r>
        <w:rPr>
          <w:rFonts w:ascii="Times New Roman" w:hAnsi="Times New Roman"/>
          <w:b/>
          <w:sz w:val="28"/>
          <w:szCs w:val="28"/>
          <w:lang w:val="ru-RU" w:bidi="ar-SA"/>
        </w:rPr>
        <w:t xml:space="preserve"> </w:t>
      </w:r>
      <w:r w:rsidRPr="00C75BFE">
        <w:rPr>
          <w:rFonts w:ascii="Times New Roman" w:hAnsi="Times New Roman"/>
          <w:b/>
          <w:sz w:val="28"/>
          <w:szCs w:val="28"/>
          <w:lang w:val="ru-RU" w:bidi="ar-SA"/>
        </w:rPr>
        <w:t>энергии</w:t>
      </w:r>
      <w:r>
        <w:rPr>
          <w:rFonts w:ascii="Times New Roman" w:hAnsi="Times New Roman"/>
          <w:b/>
          <w:sz w:val="28"/>
          <w:szCs w:val="28"/>
          <w:lang w:val="ru-RU" w:bidi="ar-SA"/>
        </w:rPr>
        <w:t>, действующие тарифы и льготы.</w:t>
      </w:r>
    </w:p>
    <w:p w:rsidR="00C75BFE" w:rsidRDefault="00C75BFE" w:rsidP="00C75BFE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</w:p>
    <w:p w:rsidR="00C75BFE" w:rsidRPr="009C0219" w:rsidRDefault="00C75BFE" w:rsidP="00C75BFE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C0219">
        <w:rPr>
          <w:rFonts w:ascii="Times New Roman" w:hAnsi="Times New Roman"/>
          <w:sz w:val="28"/>
          <w:szCs w:val="28"/>
          <w:lang w:val="ru-RU" w:bidi="ar-SA"/>
        </w:rPr>
        <w:t xml:space="preserve">1. </w:t>
      </w:r>
      <w:r w:rsidRPr="009C0219">
        <w:rPr>
          <w:rFonts w:ascii="Times New Roman" w:hAnsi="Times New Roman"/>
          <w:sz w:val="28"/>
          <w:szCs w:val="28"/>
          <w:lang w:val="ru-RU" w:eastAsia="ru-RU" w:bidi="ar-SA"/>
        </w:rPr>
        <w:t xml:space="preserve">Для учета </w:t>
      </w:r>
      <w:proofErr w:type="gramStart"/>
      <w:r w:rsidRPr="009C0219">
        <w:rPr>
          <w:rFonts w:ascii="Times New Roman" w:hAnsi="Times New Roman"/>
          <w:sz w:val="28"/>
          <w:szCs w:val="28"/>
          <w:lang w:val="ru-RU" w:eastAsia="ru-RU" w:bidi="ar-SA"/>
        </w:rPr>
        <w:t>электрической энергии, потребляемой гражданами подлежат</w:t>
      </w:r>
      <w:proofErr w:type="gramEnd"/>
      <w:r w:rsidRPr="009C0219">
        <w:rPr>
          <w:rFonts w:ascii="Times New Roman" w:hAnsi="Times New Roman"/>
          <w:sz w:val="28"/>
          <w:szCs w:val="28"/>
          <w:lang w:val="ru-RU" w:eastAsia="ru-RU" w:bidi="ar-SA"/>
        </w:rPr>
        <w:t xml:space="preserve"> использованию приборы учета класса точности 2,0 и выше. При этом установка приборов учета электрической энергии более высокого класса точности и (или) обладающих дополнительными функциями осуществляется за счет потребителя только при его согласии.</w:t>
      </w:r>
    </w:p>
    <w:p w:rsidR="00C75BFE" w:rsidRPr="009C0219" w:rsidRDefault="00C75BFE" w:rsidP="00C75BFE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 w:bidi="ar-SA"/>
        </w:rPr>
      </w:pPr>
      <w:r w:rsidRPr="009C0219">
        <w:rPr>
          <w:rFonts w:ascii="Times New Roman" w:hAnsi="Times New Roman"/>
          <w:sz w:val="28"/>
          <w:szCs w:val="28"/>
          <w:lang w:val="ru-RU" w:bidi="ar-SA"/>
        </w:rPr>
        <w:t>Объем фактически полученной Потребителем за расчетный период электрической энергии определяется на основании показаний прибора учета, поверенного в установленном порядке и внесенного в государственный реестр средств измерений. Если класс точности прибора учета ниже чем 2,0, в случае выбытия его из эксплуатации либо при иных условиях по соглашению сторон он должен быть заменен на прибор учета того же или более высокого класса точности.</w:t>
      </w:r>
    </w:p>
    <w:p w:rsidR="00C75BFE" w:rsidRDefault="00C75BFE" w:rsidP="00C75BFE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 w:bidi="ar-SA"/>
        </w:rPr>
      </w:pPr>
      <w:r w:rsidRPr="009C0219">
        <w:rPr>
          <w:rFonts w:ascii="Times New Roman" w:hAnsi="Times New Roman"/>
          <w:sz w:val="28"/>
          <w:szCs w:val="28"/>
          <w:lang w:val="ru-RU" w:bidi="ar-SA"/>
        </w:rPr>
        <w:t>2. Сохранность прибора учета определяется отсутствием следов порчи корпуса прибора или повреждения его внутреннего оборудования, а также сохранностью пломбы и знака маркировки (идентификационного номера).</w:t>
      </w:r>
    </w:p>
    <w:p w:rsidR="00C75BFE" w:rsidRPr="00E45BD8" w:rsidRDefault="00C75BFE" w:rsidP="00C75BFE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/>
        </w:rPr>
      </w:pPr>
      <w:r w:rsidRPr="00E45BD8">
        <w:rPr>
          <w:rFonts w:ascii="Times New Roman" w:hAnsi="Times New Roman"/>
          <w:sz w:val="28"/>
          <w:szCs w:val="28"/>
          <w:lang w:val="ru-RU" w:bidi="ar-SA"/>
        </w:rPr>
        <w:t>3.</w:t>
      </w:r>
      <w:r w:rsidRPr="00E45BD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45BD8">
        <w:rPr>
          <w:rFonts w:ascii="Times New Roman" w:hAnsi="Times New Roman"/>
          <w:sz w:val="28"/>
          <w:szCs w:val="28"/>
          <w:lang w:val="ru-RU"/>
        </w:rPr>
        <w:t>В случае выхода из строя или утраты ранее введенного в эксплуатацию прибора учета либо истечения срока его эксплуатации, определяемого периодом времени до очередной поверки, - начиная с даты, когда наступили указанные события, а если дату установить невозможно, - то начиная с расчетного периода, в котором наступили указанные события, до даты, когда был возобновлен учет электрической энергии путем введения в эксплуатацию соответствующего установленным</w:t>
      </w:r>
      <w:proofErr w:type="gramEnd"/>
      <w:r w:rsidRPr="00E45BD8">
        <w:rPr>
          <w:rFonts w:ascii="Times New Roman" w:hAnsi="Times New Roman"/>
          <w:sz w:val="28"/>
          <w:szCs w:val="28"/>
          <w:lang w:val="ru-RU"/>
        </w:rPr>
        <w:t xml:space="preserve"> требованиям индивидуального прибора учета, но не более 3 расчетных периодов подряд, плата за электрическую энергию определяется исходя из рассчитанного среднемесячного объема потребления электрической энергии потребителем, определенного по показаниям индивидуального прибора учета за период не менее 1</w:t>
      </w:r>
      <w:r w:rsidRPr="00E45BD8">
        <w:rPr>
          <w:rFonts w:ascii="Times New Roman" w:hAnsi="Times New Roman"/>
          <w:sz w:val="28"/>
          <w:szCs w:val="28"/>
        </w:rPr>
        <w:t> </w:t>
      </w:r>
      <w:r w:rsidRPr="00E45BD8">
        <w:rPr>
          <w:rFonts w:ascii="Times New Roman" w:hAnsi="Times New Roman"/>
          <w:sz w:val="28"/>
          <w:szCs w:val="28"/>
          <w:lang w:val="ru-RU"/>
        </w:rPr>
        <w:t>года.</w:t>
      </w:r>
      <w:r w:rsidRPr="00E45BD8" w:rsidDel="00D0714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45BD8">
        <w:rPr>
          <w:rFonts w:ascii="Times New Roman" w:hAnsi="Times New Roman"/>
          <w:sz w:val="28"/>
          <w:szCs w:val="28"/>
          <w:lang w:val="ru-RU"/>
        </w:rPr>
        <w:t>По истечении предельного количества расчетных периодов плата за электрическую энергию определяется исходя из нормативов потребления электрической энергии.</w:t>
      </w:r>
    </w:p>
    <w:p w:rsidR="00C75BFE" w:rsidRPr="009C0219" w:rsidRDefault="00C75BFE" w:rsidP="00C75BFE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4</w:t>
      </w:r>
      <w:r w:rsidRPr="009C0219">
        <w:rPr>
          <w:rFonts w:ascii="Times New Roman" w:hAnsi="Times New Roman"/>
          <w:sz w:val="28"/>
          <w:szCs w:val="28"/>
          <w:lang w:val="ru-RU" w:bidi="ar-SA"/>
        </w:rPr>
        <w:t xml:space="preserve">. </w:t>
      </w:r>
      <w:proofErr w:type="gramStart"/>
      <w:r w:rsidRPr="009C0219">
        <w:rPr>
          <w:rFonts w:ascii="Times New Roman" w:hAnsi="Times New Roman"/>
          <w:sz w:val="28"/>
          <w:szCs w:val="28"/>
          <w:lang w:val="ru-RU" w:bidi="ar-SA"/>
        </w:rPr>
        <w:t xml:space="preserve">Если точки присоединения </w:t>
      </w:r>
      <w:proofErr w:type="spellStart"/>
      <w:r w:rsidRPr="009C0219">
        <w:rPr>
          <w:rFonts w:ascii="Times New Roman" w:hAnsi="Times New Roman"/>
          <w:sz w:val="28"/>
          <w:szCs w:val="28"/>
          <w:lang w:val="ru-RU" w:bidi="ar-SA"/>
        </w:rPr>
        <w:t>энергопринимающего</w:t>
      </w:r>
      <w:proofErr w:type="spellEnd"/>
      <w:r w:rsidRPr="009C0219">
        <w:rPr>
          <w:rFonts w:ascii="Times New Roman" w:hAnsi="Times New Roman"/>
          <w:sz w:val="28"/>
          <w:szCs w:val="28"/>
          <w:lang w:val="ru-RU" w:bidi="ar-SA"/>
        </w:rPr>
        <w:t xml:space="preserve"> устройства Потребителя не оборудованы соответствующими требованиям приборами учета, определение объема потребленной электрической энергии и объема оказанных услуг осуществляется в соответствии с </w:t>
      </w:r>
      <w:hyperlink r:id="rId4" w:history="1">
        <w:r w:rsidRPr="009C0219">
          <w:rPr>
            <w:rFonts w:ascii="Times New Roman" w:hAnsi="Times New Roman"/>
            <w:sz w:val="28"/>
            <w:szCs w:val="28"/>
            <w:lang w:val="ru-RU" w:bidi="ar-SA"/>
          </w:rPr>
          <w:t>Правилами</w:t>
        </w:r>
      </w:hyperlink>
      <w:r w:rsidRPr="009C0219">
        <w:rPr>
          <w:rFonts w:ascii="Times New Roman" w:hAnsi="Times New Roman"/>
          <w:sz w:val="28"/>
          <w:szCs w:val="28"/>
          <w:lang w:val="ru-RU" w:bidi="ar-SA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г. № 354.</w:t>
      </w:r>
      <w:proofErr w:type="gramEnd"/>
    </w:p>
    <w:p w:rsidR="00C75BFE" w:rsidRPr="009C0219" w:rsidRDefault="00C75BFE" w:rsidP="00C75BFE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 w:bidi="ar-SA"/>
        </w:rPr>
      </w:pPr>
      <w:r w:rsidRPr="009C0219">
        <w:rPr>
          <w:rFonts w:ascii="Times New Roman" w:hAnsi="Times New Roman"/>
          <w:sz w:val="28"/>
          <w:szCs w:val="28"/>
          <w:lang w:val="ru-RU" w:bidi="ar-SA"/>
        </w:rPr>
        <w:t>5. Расчеты за электрическую энергию, поданную Гарантирующим поставщиком Потребителю, и оказанные ему производятся Потребителем ежемесячно, не позднее 10-го числа месяца, следующего за расчетным периодом.</w:t>
      </w:r>
    </w:p>
    <w:p w:rsidR="00C75BFE" w:rsidRPr="009C0219" w:rsidRDefault="00C75BFE" w:rsidP="00C75BFE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6</w:t>
      </w:r>
      <w:r w:rsidRPr="009C0219">
        <w:rPr>
          <w:rFonts w:ascii="Times New Roman" w:hAnsi="Times New Roman"/>
          <w:sz w:val="28"/>
          <w:szCs w:val="28"/>
          <w:lang w:val="ru-RU" w:bidi="ar-SA"/>
        </w:rPr>
        <w:t>. Расчетным периодом является 1 календарный месяц.</w:t>
      </w:r>
    </w:p>
    <w:p w:rsidR="00C75BFE" w:rsidRPr="009C0219" w:rsidRDefault="00C75BFE" w:rsidP="00C75BFE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lastRenderedPageBreak/>
        <w:t>7</w:t>
      </w:r>
      <w:r w:rsidRPr="009C0219">
        <w:rPr>
          <w:rFonts w:ascii="Times New Roman" w:hAnsi="Times New Roman"/>
          <w:sz w:val="28"/>
          <w:szCs w:val="28"/>
          <w:lang w:val="ru-RU" w:bidi="ar-SA"/>
        </w:rPr>
        <w:t>. При несвоевременной оплате электрической энергии Потребитель уплачивает в пользу Гарантирующего поставщика пени в соответствии с действующим законодательством.</w:t>
      </w:r>
    </w:p>
    <w:p w:rsidR="00C75BFE" w:rsidRPr="009C0219" w:rsidRDefault="00C75BFE" w:rsidP="00C75BFE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8</w:t>
      </w:r>
      <w:r w:rsidRPr="009C0219">
        <w:rPr>
          <w:rFonts w:ascii="Times New Roman" w:hAnsi="Times New Roman"/>
          <w:sz w:val="28"/>
          <w:szCs w:val="28"/>
          <w:lang w:val="ru-RU" w:bidi="ar-SA"/>
        </w:rPr>
        <w:t xml:space="preserve">. Стоимость электрической энергии рассчитывается по тарифам, установленным в порядке, определенном </w:t>
      </w:r>
      <w:hyperlink r:id="rId5" w:history="1">
        <w:r w:rsidRPr="009C0219">
          <w:rPr>
            <w:rFonts w:ascii="Times New Roman" w:hAnsi="Times New Roman"/>
            <w:sz w:val="28"/>
            <w:szCs w:val="28"/>
            <w:lang w:val="ru-RU" w:bidi="ar-SA"/>
          </w:rPr>
          <w:t>законодательством</w:t>
        </w:r>
      </w:hyperlink>
      <w:r w:rsidRPr="009C0219">
        <w:rPr>
          <w:rFonts w:ascii="Times New Roman" w:hAnsi="Times New Roman"/>
          <w:sz w:val="28"/>
          <w:szCs w:val="28"/>
          <w:lang w:val="ru-RU" w:bidi="ar-SA"/>
        </w:rPr>
        <w:t xml:space="preserve"> Российской Федерации о государственном регулировании цен (тарифов). В случае установления надбавок к тарифам (ценам) стоимость электроэнергии рассчитывается с учетом таких надбавок.</w:t>
      </w:r>
    </w:p>
    <w:p w:rsidR="00C75BFE" w:rsidRPr="009C0219" w:rsidRDefault="00C75BFE" w:rsidP="00C75BFE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 w:rsidRPr="009C0219">
        <w:rPr>
          <w:rFonts w:ascii="Times New Roman" w:hAnsi="Times New Roman"/>
          <w:sz w:val="28"/>
          <w:szCs w:val="28"/>
          <w:lang w:val="ru-RU" w:bidi="ar-SA"/>
        </w:rPr>
        <w:t>Стоимость электрической энергии рассчитывается по тарифам (ценам), дифференцированным по времени суток или по иным критериям, отражающим степень использования коммунального ресурса, если коллективный (</w:t>
      </w:r>
      <w:proofErr w:type="spellStart"/>
      <w:r w:rsidRPr="009C0219">
        <w:rPr>
          <w:rFonts w:ascii="Times New Roman" w:hAnsi="Times New Roman"/>
          <w:sz w:val="28"/>
          <w:szCs w:val="28"/>
          <w:lang w:val="ru-RU" w:bidi="ar-SA"/>
        </w:rPr>
        <w:t>общедомовой</w:t>
      </w:r>
      <w:proofErr w:type="spellEnd"/>
      <w:r w:rsidRPr="009C0219">
        <w:rPr>
          <w:rFonts w:ascii="Times New Roman" w:hAnsi="Times New Roman"/>
          <w:sz w:val="28"/>
          <w:szCs w:val="28"/>
          <w:lang w:val="ru-RU" w:bidi="ar-SA"/>
        </w:rPr>
        <w:t>) прибор учета в многоквартирном доме или индивидуальный прибор учета в жилом доме, а также комнатный прибор учета электрической энергии, индивидуальный или общий (квартирный) прибор учета в многоквартирном доме позволяют осуществлять такого рода дифференцированные измерения объема коммунального ресурса</w:t>
      </w:r>
      <w:proofErr w:type="gramEnd"/>
      <w:r w:rsidRPr="009C0219">
        <w:rPr>
          <w:rFonts w:ascii="Times New Roman" w:hAnsi="Times New Roman"/>
          <w:sz w:val="28"/>
          <w:szCs w:val="28"/>
          <w:lang w:val="ru-RU" w:bidi="ar-SA"/>
        </w:rPr>
        <w:t>.</w:t>
      </w:r>
    </w:p>
    <w:p w:rsidR="00C75BFE" w:rsidRPr="009C0219" w:rsidRDefault="00C75BFE" w:rsidP="00C75BFE">
      <w:pPr>
        <w:autoSpaceDE w:val="0"/>
        <w:autoSpaceDN w:val="0"/>
        <w:adjustRightInd w:val="0"/>
        <w:spacing w:before="0" w:after="0" w:line="240" w:lineRule="auto"/>
        <w:ind w:firstLine="540"/>
        <w:jc w:val="both"/>
        <w:outlineLvl w:val="2"/>
        <w:rPr>
          <w:rFonts w:ascii="Times New Roman" w:hAnsi="Times New Roman"/>
          <w:sz w:val="28"/>
          <w:szCs w:val="28"/>
          <w:lang w:val="ru-RU" w:bidi="ar-SA"/>
        </w:rPr>
      </w:pPr>
      <w:r w:rsidRPr="009C0219">
        <w:rPr>
          <w:rFonts w:ascii="Times New Roman" w:hAnsi="Times New Roman"/>
          <w:sz w:val="28"/>
          <w:szCs w:val="28"/>
          <w:lang w:val="ru-RU" w:bidi="ar-SA"/>
        </w:rPr>
        <w:t xml:space="preserve">В случае поставки Гарантирующим поставщиком электрической энергии ненадлежащего качества или с перерывами, превышающими установленную продолжительность, размер платы за коммунальный ресурс изменяется в порядке, определенном Договором и </w:t>
      </w:r>
      <w:hyperlink r:id="rId6" w:history="1">
        <w:r w:rsidRPr="009C0219">
          <w:rPr>
            <w:rFonts w:ascii="Times New Roman" w:hAnsi="Times New Roman"/>
            <w:sz w:val="28"/>
            <w:szCs w:val="28"/>
            <w:lang w:val="ru-RU" w:bidi="ar-SA"/>
          </w:rPr>
          <w:t>Правилами</w:t>
        </w:r>
      </w:hyperlink>
      <w:r w:rsidRPr="009C0219">
        <w:rPr>
          <w:rFonts w:ascii="Times New Roman" w:hAnsi="Times New Roman"/>
          <w:sz w:val="28"/>
          <w:szCs w:val="28"/>
          <w:lang w:val="ru-RU" w:bidi="ar-SA"/>
        </w:rPr>
        <w:t xml:space="preserve"> предоставления коммунальных услуг.</w:t>
      </w:r>
    </w:p>
    <w:p w:rsidR="00C75BFE" w:rsidRPr="009C0219" w:rsidRDefault="00C75BFE" w:rsidP="00C75BFE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r>
        <w:rPr>
          <w:rFonts w:ascii="Times New Roman" w:hAnsi="Times New Roman"/>
          <w:sz w:val="28"/>
          <w:szCs w:val="28"/>
          <w:lang w:val="ru-RU" w:bidi="ar-SA"/>
        </w:rPr>
        <w:t>9</w:t>
      </w:r>
      <w:r w:rsidRPr="009C0219">
        <w:rPr>
          <w:rFonts w:ascii="Times New Roman" w:hAnsi="Times New Roman"/>
          <w:sz w:val="28"/>
          <w:szCs w:val="28"/>
          <w:lang w:val="ru-RU" w:bidi="ar-SA"/>
        </w:rPr>
        <w:t xml:space="preserve">. Установление факта непредставления услуги энергоснабжения или предоставления указанной услуги ненадлежащего качества происходит по письменному заявлению Потребителя. </w:t>
      </w:r>
      <w:proofErr w:type="gramStart"/>
      <w:r w:rsidRPr="009C0219">
        <w:rPr>
          <w:rFonts w:ascii="Times New Roman" w:hAnsi="Times New Roman"/>
          <w:sz w:val="28"/>
          <w:szCs w:val="28"/>
          <w:lang w:val="ru-RU" w:bidi="ar-SA"/>
        </w:rPr>
        <w:t xml:space="preserve">Расчет в следующем порядке, при предоставлении в расчетном периоде потребителю в жилом или нежилом помещении или на </w:t>
      </w:r>
      <w:proofErr w:type="spellStart"/>
      <w:r w:rsidRPr="009C0219">
        <w:rPr>
          <w:rFonts w:ascii="Times New Roman" w:hAnsi="Times New Roman"/>
          <w:sz w:val="28"/>
          <w:szCs w:val="28"/>
          <w:lang w:val="ru-RU" w:bidi="ar-SA"/>
        </w:rPr>
        <w:t>общедомовые</w:t>
      </w:r>
      <w:proofErr w:type="spellEnd"/>
      <w:r w:rsidRPr="009C0219">
        <w:rPr>
          <w:rFonts w:ascii="Times New Roman" w:hAnsi="Times New Roman"/>
          <w:sz w:val="28"/>
          <w:szCs w:val="28"/>
          <w:lang w:val="ru-RU" w:bidi="ar-SA"/>
        </w:rPr>
        <w:t xml:space="preserve"> нужды в многоквартирном доме коммунальной услуги ненадлежащего качества и (или) с перерывами, превышающими установленную продолжительность, а также при перерывах в предоставлении коммунальной услуги для проведения ремонтных и профилактических работ в пределах установленной продолжительности перерывов размер платы за такую коммунальную услугу за расчетный</w:t>
      </w:r>
      <w:proofErr w:type="gramEnd"/>
      <w:r w:rsidRPr="009C0219">
        <w:rPr>
          <w:rFonts w:ascii="Times New Roman" w:hAnsi="Times New Roman"/>
          <w:sz w:val="28"/>
          <w:szCs w:val="28"/>
          <w:lang w:val="ru-RU" w:bidi="ar-SA"/>
        </w:rPr>
        <w:t xml:space="preserve"> период подлежит уменьшению вплоть до полного освобождения потребителя от оплаты такой услуги.</w:t>
      </w:r>
    </w:p>
    <w:p w:rsidR="00C75BFE" w:rsidRDefault="00C75BFE" w:rsidP="00C75BFE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 w:bidi="ar-SA"/>
        </w:rPr>
      </w:pPr>
      <w:proofErr w:type="gramStart"/>
      <w:r w:rsidRPr="009C0219">
        <w:rPr>
          <w:rFonts w:ascii="Times New Roman" w:hAnsi="Times New Roman"/>
          <w:sz w:val="28"/>
          <w:szCs w:val="28"/>
          <w:lang w:val="ru-RU" w:bidi="ar-SA"/>
        </w:rPr>
        <w:t xml:space="preserve">Требования к качеству коммунальных услуг, допустимые отступления от этих требований и допустимая продолжительность перерывов предоставления коммунальных услуг, а также условия и порядок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установлены </w:t>
      </w:r>
      <w:hyperlink r:id="rId7" w:history="1">
        <w:r w:rsidRPr="009C0219">
          <w:rPr>
            <w:rFonts w:ascii="Times New Roman" w:hAnsi="Times New Roman"/>
            <w:sz w:val="28"/>
            <w:szCs w:val="28"/>
            <w:lang w:val="ru-RU" w:bidi="ar-SA"/>
          </w:rPr>
          <w:t>Правилами</w:t>
        </w:r>
      </w:hyperlink>
      <w:r w:rsidRPr="009C0219">
        <w:rPr>
          <w:rFonts w:ascii="Times New Roman" w:hAnsi="Times New Roman"/>
          <w:sz w:val="28"/>
          <w:szCs w:val="28"/>
          <w:lang w:val="ru-RU" w:bidi="ar-SA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</w:t>
      </w:r>
      <w:proofErr w:type="gramEnd"/>
      <w:r w:rsidRPr="009C0219">
        <w:rPr>
          <w:rFonts w:ascii="Times New Roman" w:hAnsi="Times New Roman"/>
          <w:sz w:val="28"/>
          <w:szCs w:val="28"/>
          <w:lang w:val="ru-RU" w:bidi="ar-SA"/>
        </w:rPr>
        <w:t xml:space="preserve"> Федерации от 06.05.2011 г. № 354.</w:t>
      </w:r>
    </w:p>
    <w:p w:rsidR="00C75BFE" w:rsidRDefault="00C75BFE" w:rsidP="00C75BFE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10. </w:t>
      </w:r>
      <w:r w:rsidRPr="00624ABB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арантирующий поставщик</w:t>
      </w:r>
      <w:r w:rsidRPr="00624ABB">
        <w:rPr>
          <w:rFonts w:ascii="Times New Roman" w:hAnsi="Times New Roman"/>
          <w:sz w:val="28"/>
          <w:szCs w:val="28"/>
          <w:lang w:val="ru-RU"/>
        </w:rPr>
        <w:t xml:space="preserve"> предоставляет потребителю возможность внесения платы за потребленную электрическую энергию в</w:t>
      </w:r>
      <w:r w:rsidRPr="00624ABB">
        <w:rPr>
          <w:rFonts w:ascii="Times New Roman" w:hAnsi="Times New Roman"/>
          <w:sz w:val="28"/>
          <w:szCs w:val="28"/>
        </w:rPr>
        <w:t> </w:t>
      </w:r>
      <w:r w:rsidRPr="00624ABB">
        <w:rPr>
          <w:rFonts w:ascii="Times New Roman" w:hAnsi="Times New Roman"/>
          <w:sz w:val="28"/>
          <w:szCs w:val="28"/>
          <w:lang w:val="ru-RU"/>
        </w:rPr>
        <w:t>рассрочку, если начисленный потребителю размер платы за электрическую энергию в каком-</w:t>
      </w:r>
      <w:r w:rsidRPr="00624ABB">
        <w:rPr>
          <w:rFonts w:ascii="Times New Roman" w:hAnsi="Times New Roman"/>
          <w:sz w:val="28"/>
          <w:szCs w:val="28"/>
          <w:lang w:val="ru-RU"/>
        </w:rPr>
        <w:lastRenderedPageBreak/>
        <w:t xml:space="preserve">либо расчетном периоде превысит более чем на 25 процентов размер платы за электрическую энергию, начисленную за аналогичный расчетный период прошлого года. </w:t>
      </w:r>
      <w:proofErr w:type="gramStart"/>
      <w:r w:rsidRPr="00624ABB">
        <w:rPr>
          <w:rFonts w:ascii="Times New Roman" w:hAnsi="Times New Roman"/>
          <w:sz w:val="28"/>
          <w:szCs w:val="28"/>
          <w:lang w:val="ru-RU"/>
        </w:rPr>
        <w:t>Предоставление такой возможности осуществляется путем включения в платежный документ, предоставляемый Г</w:t>
      </w:r>
      <w:r>
        <w:rPr>
          <w:rFonts w:ascii="Times New Roman" w:hAnsi="Times New Roman"/>
          <w:sz w:val="28"/>
          <w:szCs w:val="28"/>
          <w:lang w:val="ru-RU"/>
        </w:rPr>
        <w:t>арантирующим поставщиком</w:t>
      </w:r>
      <w:r w:rsidRPr="00624ABB">
        <w:rPr>
          <w:rFonts w:ascii="Times New Roman" w:hAnsi="Times New Roman"/>
          <w:sz w:val="28"/>
          <w:szCs w:val="28"/>
          <w:lang w:val="ru-RU"/>
        </w:rPr>
        <w:t xml:space="preserve"> потребителю, наряду с позицией, предусматривающей внесение платы за</w:t>
      </w:r>
      <w:r w:rsidRPr="00624ABB">
        <w:rPr>
          <w:rFonts w:ascii="Times New Roman" w:hAnsi="Times New Roman"/>
          <w:sz w:val="28"/>
          <w:szCs w:val="28"/>
        </w:rPr>
        <w:t> </w:t>
      </w:r>
      <w:r w:rsidRPr="00624ABB">
        <w:rPr>
          <w:rFonts w:ascii="Times New Roman" w:hAnsi="Times New Roman"/>
          <w:sz w:val="28"/>
          <w:szCs w:val="28"/>
          <w:lang w:val="ru-RU"/>
        </w:rPr>
        <w:t>электрическую энергию за расчетный период единовременно, позиций, предусматривающих возможность внесения потребителем платы в рассрочку в размере одной двенадцатой размера платы за электрическую энергию за истекший (истекшие) расчетный период, в котором (которых) возникло указанное превышение, и суммы процентов за пользование рассрочкой</w:t>
      </w:r>
      <w:proofErr w:type="gramEnd"/>
      <w:r w:rsidRPr="00624ABB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gramStart"/>
      <w:r w:rsidRPr="00624ABB">
        <w:rPr>
          <w:rFonts w:ascii="Times New Roman" w:hAnsi="Times New Roman"/>
          <w:sz w:val="28"/>
          <w:szCs w:val="28"/>
          <w:lang w:val="ru-RU"/>
        </w:rPr>
        <w:t>которая</w:t>
      </w:r>
      <w:proofErr w:type="gramEnd"/>
      <w:r w:rsidRPr="00624ABB">
        <w:rPr>
          <w:rFonts w:ascii="Times New Roman" w:hAnsi="Times New Roman"/>
          <w:sz w:val="28"/>
          <w:szCs w:val="28"/>
          <w:lang w:val="ru-RU"/>
        </w:rPr>
        <w:t xml:space="preserve"> подлежит внесению потребителем при оплате коммунальной услуги по этому платежному документу.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24ABB">
        <w:rPr>
          <w:rFonts w:ascii="Times New Roman" w:hAnsi="Times New Roman"/>
          <w:sz w:val="28"/>
          <w:szCs w:val="28"/>
          <w:lang w:val="ru-RU"/>
        </w:rPr>
        <w:t>При расчете величины превышения размера платы за электрическую энергию не учитывается величина превышения, возникшая вследствие увеличения в жилом помещении числа постоянно и временно проживающих потребителей.</w:t>
      </w:r>
    </w:p>
    <w:p w:rsidR="00F04FAC" w:rsidRDefault="00F04FAC" w:rsidP="00C75BFE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4FAC" w:rsidRDefault="00F04FAC" w:rsidP="00C75BFE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4FAC" w:rsidRDefault="00F04FAC" w:rsidP="00C75BFE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4FAC" w:rsidRPr="00624ABB" w:rsidRDefault="00F04FAC" w:rsidP="00C75BFE">
      <w:pPr>
        <w:autoSpaceDE w:val="0"/>
        <w:autoSpaceDN w:val="0"/>
        <w:adjustRightInd w:val="0"/>
        <w:spacing w:before="0"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04FAC" w:rsidRPr="00B0079E" w:rsidRDefault="00F04FAC" w:rsidP="00F04FAC">
      <w:pPr>
        <w:shd w:val="clear" w:color="auto" w:fill="FFFFFF"/>
        <w:spacing w:after="225" w:line="240" w:lineRule="auto"/>
        <w:outlineLvl w:val="0"/>
        <w:rPr>
          <w:rFonts w:ascii="Arial" w:eastAsia="Times New Roman" w:hAnsi="Arial" w:cs="Arial"/>
          <w:color w:val="000000"/>
          <w:kern w:val="36"/>
          <w:sz w:val="42"/>
          <w:szCs w:val="42"/>
          <w:lang w:val="ru-RU" w:eastAsia="ru-RU"/>
        </w:rPr>
      </w:pPr>
      <w:r w:rsidRPr="00B0079E">
        <w:rPr>
          <w:rFonts w:ascii="Arial" w:eastAsia="Times New Roman" w:hAnsi="Arial" w:cs="Arial"/>
          <w:color w:val="000000"/>
          <w:kern w:val="36"/>
          <w:sz w:val="42"/>
          <w:szCs w:val="42"/>
          <w:lang w:val="ru-RU" w:eastAsia="ru-RU"/>
        </w:rPr>
        <w:t>Льготы и субсидии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43434"/>
          <w:sz w:val="24"/>
          <w:szCs w:val="24"/>
          <w:lang w:val="ru-RU" w:eastAsia="ru-RU"/>
        </w:rPr>
      </w:pPr>
      <w:r w:rsidRPr="00F04FAC">
        <w:rPr>
          <w:rFonts w:ascii="Times New Roman" w:eastAsia="Times New Roman" w:hAnsi="Times New Roman"/>
          <w:b/>
          <w:bCs/>
          <w:color w:val="343434"/>
          <w:sz w:val="24"/>
          <w:szCs w:val="24"/>
          <w:lang w:val="ru-RU" w:eastAsia="ru-RU"/>
        </w:rPr>
        <w:t>С августа 2008 года произошли изменения в расчетах за электроэнергию, оплачиваемую отдельными категориями граждан.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43434"/>
          <w:sz w:val="24"/>
          <w:szCs w:val="24"/>
          <w:lang w:val="ru-RU" w:eastAsia="ru-RU"/>
        </w:rPr>
      </w:pPr>
      <w:r w:rsidRPr="00B0079E">
        <w:rPr>
          <w:rFonts w:ascii="Times New Roman" w:eastAsia="Times New Roman" w:hAnsi="Times New Roman"/>
          <w:color w:val="343434"/>
          <w:sz w:val="24"/>
          <w:szCs w:val="24"/>
          <w:lang w:val="ru-RU" w:eastAsia="ru-RU"/>
        </w:rPr>
        <w:t>С 1 августа 2008 года вступил в силу Закон Самарской области «О мерах социальной поддержки по оплате жилого помещения и коммунальных услуг, предоставляемых отдельным категориям граждан, проживающих в Самарской области, и о внесении изменений в отдельные законы Самарской области». Закон предусматривает замену льгот на оплату коммунальных услуг денежными выплатами.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Times New Roman" w:eastAsia="Times New Roman" w:hAnsi="Times New Roman"/>
          <w:color w:val="343434"/>
          <w:sz w:val="24"/>
          <w:szCs w:val="24"/>
          <w:lang w:val="ru-RU" w:eastAsia="ru-RU"/>
        </w:rPr>
      </w:pPr>
      <w:r w:rsidRPr="00B0079E">
        <w:rPr>
          <w:rFonts w:ascii="Times New Roman" w:eastAsia="Times New Roman" w:hAnsi="Times New Roman"/>
          <w:color w:val="343434"/>
          <w:sz w:val="24"/>
          <w:szCs w:val="24"/>
          <w:lang w:val="ru-RU" w:eastAsia="ru-RU"/>
        </w:rPr>
        <w:t>В связи с принятым законом О</w:t>
      </w:r>
      <w:r w:rsidRPr="00F04FAC">
        <w:rPr>
          <w:rFonts w:ascii="Times New Roman" w:eastAsia="Times New Roman" w:hAnsi="Times New Roman"/>
          <w:color w:val="343434"/>
          <w:sz w:val="24"/>
          <w:szCs w:val="24"/>
          <w:lang w:val="ru-RU" w:eastAsia="ru-RU"/>
        </w:rPr>
        <w:t>О</w:t>
      </w:r>
      <w:r w:rsidRPr="00B0079E">
        <w:rPr>
          <w:rFonts w:ascii="Times New Roman" w:eastAsia="Times New Roman" w:hAnsi="Times New Roman"/>
          <w:color w:val="343434"/>
          <w:sz w:val="24"/>
          <w:szCs w:val="24"/>
          <w:lang w:val="ru-RU" w:eastAsia="ru-RU"/>
        </w:rPr>
        <w:t>О «</w:t>
      </w:r>
      <w:r w:rsidRPr="00F04FAC">
        <w:rPr>
          <w:rFonts w:ascii="Times New Roman" w:eastAsia="Times New Roman" w:hAnsi="Times New Roman"/>
          <w:color w:val="343434"/>
          <w:sz w:val="24"/>
          <w:szCs w:val="24"/>
          <w:lang w:val="ru-RU" w:eastAsia="ru-RU"/>
        </w:rPr>
        <w:t>ТольяттиЭнергоСбыт</w:t>
      </w:r>
      <w:r w:rsidRPr="00B0079E">
        <w:rPr>
          <w:rFonts w:ascii="Times New Roman" w:eastAsia="Times New Roman" w:hAnsi="Times New Roman"/>
          <w:color w:val="343434"/>
          <w:sz w:val="24"/>
          <w:szCs w:val="24"/>
          <w:lang w:val="ru-RU" w:eastAsia="ru-RU"/>
        </w:rPr>
        <w:t xml:space="preserve">» информирует льготников об изменении расчетов за электрическую энергию. С 1 августа 2008 года все категории граждан обязаны оплачивать электроэнергию полностью по тарифам, утвержденным </w:t>
      </w:r>
      <w:proofErr w:type="spellStart"/>
      <w:r w:rsidRPr="00B0079E">
        <w:rPr>
          <w:rFonts w:ascii="Times New Roman" w:eastAsia="Times New Roman" w:hAnsi="Times New Roman"/>
          <w:color w:val="343434"/>
          <w:sz w:val="24"/>
          <w:szCs w:val="24"/>
          <w:lang w:val="ru-RU" w:eastAsia="ru-RU"/>
        </w:rPr>
        <w:t>УГРиКЭ</w:t>
      </w:r>
      <w:proofErr w:type="spellEnd"/>
      <w:r w:rsidRPr="00B0079E">
        <w:rPr>
          <w:rFonts w:ascii="Times New Roman" w:eastAsia="Times New Roman" w:hAnsi="Times New Roman"/>
          <w:color w:val="343434"/>
          <w:sz w:val="24"/>
          <w:szCs w:val="24"/>
          <w:lang w:val="ru-RU" w:eastAsia="ru-RU"/>
        </w:rPr>
        <w:t xml:space="preserve"> Самарской области. Ежемесячные денежные выплаты в качестве компенсации оплаты за электроэнергию</w:t>
      </w:r>
      <w:r w:rsidRPr="00B0079E">
        <w:rPr>
          <w:rFonts w:ascii="Times New Roman" w:eastAsia="Times New Roman" w:hAnsi="Times New Roman"/>
          <w:color w:val="343434"/>
          <w:sz w:val="24"/>
          <w:szCs w:val="24"/>
          <w:lang w:eastAsia="ru-RU"/>
        </w:rPr>
        <w:t> </w:t>
      </w:r>
      <w:r w:rsidRPr="00B0079E">
        <w:rPr>
          <w:rFonts w:ascii="Times New Roman" w:eastAsia="Times New Roman" w:hAnsi="Times New Roman"/>
          <w:color w:val="343434"/>
          <w:sz w:val="24"/>
          <w:szCs w:val="24"/>
          <w:lang w:val="ru-RU" w:eastAsia="ru-RU"/>
        </w:rPr>
        <w:t xml:space="preserve"> будут производить органы соцзащиты.</w:t>
      </w:r>
      <w:r w:rsidRPr="00B0079E">
        <w:rPr>
          <w:rFonts w:ascii="Times New Roman" w:eastAsia="Times New Roman" w:hAnsi="Times New Roman"/>
          <w:color w:val="343434"/>
          <w:sz w:val="24"/>
          <w:szCs w:val="24"/>
          <w:lang w:eastAsia="ru-RU"/>
        </w:rPr>
        <w:t>    </w:t>
      </w:r>
    </w:p>
    <w:p w:rsidR="00F04FAC" w:rsidRPr="00B0079E" w:rsidRDefault="00F04FAC" w:rsidP="00F04FA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W w:w="10605" w:type="dxa"/>
        <w:tblInd w:w="-10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"/>
        <w:gridCol w:w="1995"/>
        <w:gridCol w:w="8220"/>
      </w:tblGrid>
      <w:tr w:rsidR="00F04FAC" w:rsidRPr="00B0079E" w:rsidTr="00023D42">
        <w:tc>
          <w:tcPr>
            <w:tcW w:w="2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2A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val="ru-RU" w:eastAsia="ru-RU"/>
              </w:rPr>
              <w:t>КАТЕГОРИИ ГРАЖДАН, ИМЕЮШИХ ПРАВО НА СОЦИАЛЬНУЮ ПОДДЕРЖКУ ПО ОПЛАТЕ ЭЛЕКТРИЧЕСКОЙ ЭНЕРГИИ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62A1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 w:rsidRPr="00B0079E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НОМЕР И НАЗВАНИЕ ЗАКОНА</w:t>
            </w:r>
          </w:p>
        </w:tc>
      </w:tr>
      <w:tr w:rsidR="00F04FAC" w:rsidRPr="00B0079E" w:rsidTr="00023D42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Инвалиды Отечественной войны и инвалиды боевых действий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Федеральный закон"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О ВЕТЕРАНАХ" №5 ФЗ от 12.01.1995г. (в </w:t>
            </w:r>
            <w:proofErr w:type="spellStart"/>
            <w:proofErr w:type="gram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ред</w:t>
            </w:r>
            <w:proofErr w:type="spellEnd"/>
            <w:proofErr w:type="gram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от 18.10.2007г.)</w:t>
            </w:r>
          </w:p>
        </w:tc>
      </w:tr>
      <w:tr w:rsidR="00F04FAC" w:rsidRPr="00B0079E" w:rsidTr="00023D42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proofErr w:type="spell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Участники</w:t>
            </w:r>
            <w:proofErr w:type="spell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Великой</w:t>
            </w:r>
            <w:proofErr w:type="spell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Отечественной</w:t>
            </w:r>
            <w:proofErr w:type="spell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войны</w:t>
            </w:r>
            <w:proofErr w:type="spellEnd"/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Федеральный закон"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О ВЕТЕРАНАХ" №5 ФЗ от 12.01.1995г. (в </w:t>
            </w:r>
            <w:proofErr w:type="spellStart"/>
            <w:proofErr w:type="gram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ред</w:t>
            </w:r>
            <w:proofErr w:type="spellEnd"/>
            <w:proofErr w:type="gram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от 18.10.2007г.)</w:t>
            </w:r>
          </w:p>
        </w:tc>
      </w:tr>
      <w:tr w:rsidR="00F04FAC" w:rsidRPr="00B0079E" w:rsidTr="00023D42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Лица, награжденные знаком "Жителю блокадного Ленинграда"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Федеральный закон"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О ВЕТЕРАНАХ" №5 ФЗ от 12.01.1995г. (в </w:t>
            </w:r>
            <w:proofErr w:type="spellStart"/>
            <w:proofErr w:type="gram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ред</w:t>
            </w:r>
            <w:proofErr w:type="spellEnd"/>
            <w:proofErr w:type="gram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от 18.10.2007г.)</w:t>
            </w:r>
          </w:p>
        </w:tc>
      </w:tr>
      <w:tr w:rsidR="00F04FAC" w:rsidRPr="00B0079E" w:rsidTr="00023D42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Члены семей погибших (умерших) инвалидов войны, участников Великой Отечественной войны и ветеранов боевых действий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Федеральный закон"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О ВЕТЕРАНАХ" №5 ФЗ от 12.01.1995г. (в </w:t>
            </w:r>
            <w:proofErr w:type="spellStart"/>
            <w:proofErr w:type="gram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ред</w:t>
            </w:r>
            <w:proofErr w:type="spellEnd"/>
            <w:proofErr w:type="gram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от 18.10.2007г.)</w:t>
            </w:r>
          </w:p>
        </w:tc>
      </w:tr>
      <w:tr w:rsidR="00F04FAC" w:rsidRPr="00B0079E" w:rsidTr="00023D42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Инвалиды и семьи, имеющие детей инвалидов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Федеральный закон "О социальной защите инвалидов в РФ "от 2411.95г. №181-ФЗ (в </w:t>
            </w:r>
            <w:proofErr w:type="spellStart"/>
            <w:proofErr w:type="gram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ред</w:t>
            </w:r>
            <w:proofErr w:type="spellEnd"/>
            <w:proofErr w:type="gram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от 01.12.2007г.)</w:t>
            </w:r>
          </w:p>
        </w:tc>
      </w:tr>
      <w:tr w:rsidR="00F04FAC" w:rsidRPr="00B0079E" w:rsidTr="00023D42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Герои Советского Союза; Герои Российской Федерации и полные кавалеры ордена Славы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Федеральный закон"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О ВЕТЕРАНАХ" №5 ФЗ от 12.01.1995г. (в </w:t>
            </w:r>
            <w:proofErr w:type="spellStart"/>
            <w:proofErr w:type="gram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ред</w:t>
            </w:r>
            <w:proofErr w:type="spellEnd"/>
            <w:proofErr w:type="gram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от 18.10.2007г); Федеральный закон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" О статусе героев Советского Союза, героев РФ и полных кавалеров ордена Славы" №4301-1 от 15.01.1993г. ( в </w:t>
            </w:r>
            <w:proofErr w:type="spell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ред</w:t>
            </w:r>
            <w:proofErr w:type="spell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от 26.06.2007г.)</w:t>
            </w:r>
          </w:p>
        </w:tc>
      </w:tr>
      <w:tr w:rsidR="00F04FAC" w:rsidRPr="00B0079E" w:rsidTr="00023D42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Герои Социалистического Труда и полные кавалеры ордена Трудовой славы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Федеральный закон о предоставлении социальной гарантии героям соц. Труда и полным кавалерам ордена Трудовой славы. (в </w:t>
            </w:r>
            <w:proofErr w:type="spellStart"/>
            <w:proofErr w:type="gram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ред</w:t>
            </w:r>
            <w:proofErr w:type="spellEnd"/>
            <w:proofErr w:type="gram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от 09.05.2006г. №67-ФЗ)</w:t>
            </w:r>
          </w:p>
        </w:tc>
      </w:tr>
      <w:tr w:rsidR="00F04FAC" w:rsidRPr="00B0079E" w:rsidTr="00023D42"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9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Граждане, подвергшиеся радиационному воздействию </w:t>
            </w:r>
            <w:proofErr w:type="spell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вследствии</w:t>
            </w:r>
            <w:proofErr w:type="spell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чернобыльской</w:t>
            </w:r>
            <w:proofErr w:type="gram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и других радиационных катастроф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Федеральный закон о социальной защите граждан, подвергшихся воздействию радиации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</w:t>
            </w:r>
            <w:proofErr w:type="spell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вследствии</w:t>
            </w:r>
            <w:proofErr w:type="spell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катастрофы на Чернобыльской АЭС (</w:t>
            </w:r>
            <w:proofErr w:type="spellStart"/>
            <w:proofErr w:type="gram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ред</w:t>
            </w:r>
            <w:proofErr w:type="spellEnd"/>
            <w:proofErr w:type="gram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от 8.11.2007г.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№1244-1)  ;                                                                                             </w:t>
            </w:r>
          </w:p>
        </w:tc>
      </w:tr>
      <w:tr w:rsidR="00F04FAC" w:rsidRPr="00B0079E" w:rsidTr="00023D4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4FAC" w:rsidRPr="00B0079E" w:rsidRDefault="00F04FAC" w:rsidP="00023D42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04FAC" w:rsidRPr="00B0079E" w:rsidRDefault="00F04FAC" w:rsidP="00023D42">
            <w:pPr>
              <w:spacing w:after="0" w:line="240" w:lineRule="auto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Федеральный закон о социальных гарантиях граждан, подвергшихся </w:t>
            </w:r>
            <w:proofErr w:type="spell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радиоционному</w:t>
            </w:r>
            <w:proofErr w:type="spell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воздействию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вследствие ядерных испытаний на Семипалатинском полигоне (</w:t>
            </w:r>
            <w:proofErr w:type="spellStart"/>
            <w:proofErr w:type="gram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ред</w:t>
            </w:r>
            <w:proofErr w:type="spellEnd"/>
            <w:proofErr w:type="gram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от 29.12.2004г. №2-ФЗ) ;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    </w:t>
            </w:r>
          </w:p>
        </w:tc>
      </w:tr>
      <w:tr w:rsidR="00F04FAC" w:rsidRPr="00B0079E" w:rsidTr="00023D42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войны, </w:t>
            </w:r>
            <w:proofErr w:type="spell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признаные</w:t>
            </w:r>
            <w:proofErr w:type="spell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инвалидами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Федеральный закон"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О ВЕТЕРАНАХ" №5 ФЗ от 12.01.1995г. (в </w:t>
            </w:r>
            <w:proofErr w:type="spellStart"/>
            <w:proofErr w:type="gram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ред</w:t>
            </w:r>
            <w:proofErr w:type="spellEnd"/>
            <w:proofErr w:type="gram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от 18.10.2007г.)</w:t>
            </w:r>
          </w:p>
        </w:tc>
      </w:tr>
      <w:tr w:rsidR="00F04FAC" w:rsidRPr="00B0079E" w:rsidTr="00023D42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proofErr w:type="spell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Ветераны</w:t>
            </w:r>
            <w:proofErr w:type="spell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труда</w:t>
            </w:r>
            <w:proofErr w:type="spellEnd"/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Федеральный закон"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О ВЕТЕРАНАХ" №5 ФЗ от 12.01.1995г. (в </w:t>
            </w:r>
            <w:proofErr w:type="spellStart"/>
            <w:proofErr w:type="gram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ред</w:t>
            </w:r>
            <w:proofErr w:type="spellEnd"/>
            <w:proofErr w:type="gram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от 18.10.2007г.)</w:t>
            </w:r>
          </w:p>
        </w:tc>
      </w:tr>
      <w:tr w:rsidR="00F04FAC" w:rsidRPr="00B0079E" w:rsidTr="00023D42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Реабилитированные 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lastRenderedPageBreak/>
              <w:t>лица и лица, признанные пострадавшими от политических репрессий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lastRenderedPageBreak/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Закон" О реабилитации жертв политических репрессий"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№1761-1 от 18.10.1991г.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 xml:space="preserve">( в </w:t>
            </w:r>
            <w:proofErr w:type="spellStart"/>
            <w:proofErr w:type="gram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ред</w:t>
            </w:r>
            <w:proofErr w:type="spellEnd"/>
            <w:proofErr w:type="gram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от</w:t>
            </w:r>
            <w:proofErr w:type="spell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 xml:space="preserve"> 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lastRenderedPageBreak/>
              <w:t>01.07.2005г.)</w:t>
            </w:r>
          </w:p>
        </w:tc>
      </w:tr>
      <w:tr w:rsidR="00F04FAC" w:rsidRPr="00B0079E" w:rsidTr="00023D42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lastRenderedPageBreak/>
              <w:t>12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proofErr w:type="spell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Многодетные</w:t>
            </w:r>
            <w:proofErr w:type="spell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семьи</w:t>
            </w:r>
            <w:proofErr w:type="spellEnd"/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Указ президента РФ" О мерах по социальной поддержке многодетных семей"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№ 431 от 05.05.1992г.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    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</w:t>
            </w:r>
            <w:proofErr w:type="gram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 xml:space="preserve">( </w:t>
            </w:r>
            <w:proofErr w:type="gram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ред</w:t>
            </w:r>
            <w:proofErr w:type="spell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 xml:space="preserve">.   </w:t>
            </w:r>
            <w:proofErr w:type="spell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от</w:t>
            </w:r>
            <w:proofErr w:type="spell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 xml:space="preserve"> 25.02.2003г.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i/>
                <w:iCs/>
                <w:color w:val="343434"/>
                <w:sz w:val="18"/>
                <w:szCs w:val="18"/>
                <w:lang w:eastAsia="ru-RU"/>
              </w:rPr>
              <w:t>)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                                     </w:t>
            </w:r>
          </w:p>
        </w:tc>
      </w:tr>
      <w:tr w:rsidR="00F04FAC" w:rsidRPr="00B0079E" w:rsidTr="00023D42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Педагогические, медицинские, фармацевтические и другие работники, работающие и проживающие в сельской местности, в рабочих поселках (поселках городского типа)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Закон Самарской области о мерах социальной поддержки отдельных категорий граждан, проживающих и работающих в сельской местности на территории Самарской области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  </w:t>
            </w: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(в </w:t>
            </w:r>
            <w:proofErr w:type="spellStart"/>
            <w:proofErr w:type="gram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ред</w:t>
            </w:r>
            <w:proofErr w:type="spellEnd"/>
            <w:proofErr w:type="gram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от 22.02.2005г. № 87-ГД)</w:t>
            </w:r>
          </w:p>
        </w:tc>
      </w:tr>
      <w:tr w:rsidR="00F04FAC" w:rsidRPr="00B0079E" w:rsidTr="00023D42"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Иные категории граждан, кроме перечисленных, которым предоставляются льготы по оплате жилья и коммунальных услуг</w:t>
            </w:r>
          </w:p>
        </w:tc>
        <w:tc>
          <w:tcPr>
            <w:tcW w:w="8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0079E" w:rsidRPr="00B0079E" w:rsidRDefault="00F04FAC" w:rsidP="00023D42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</w:pPr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>Постановления и решения</w:t>
            </w:r>
            <w:proofErr w:type="gramStart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,</w:t>
            </w:r>
            <w:proofErr w:type="gramEnd"/>
            <w:r w:rsidRPr="00B0079E">
              <w:rPr>
                <w:rFonts w:ascii="Arial" w:eastAsia="Times New Roman" w:hAnsi="Arial" w:cs="Arial"/>
                <w:color w:val="343434"/>
                <w:sz w:val="18"/>
                <w:szCs w:val="18"/>
                <w:lang w:val="ru-RU" w:eastAsia="ru-RU"/>
              </w:rPr>
              <w:t xml:space="preserve"> принятые местными администрациями.</w:t>
            </w:r>
          </w:p>
        </w:tc>
      </w:tr>
    </w:tbl>
    <w:p w:rsidR="00F04FAC" w:rsidRPr="00B0079E" w:rsidRDefault="00F04FAC" w:rsidP="00F04F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color w:val="343434"/>
          <w:sz w:val="18"/>
          <w:szCs w:val="18"/>
          <w:lang w:eastAsia="ru-RU"/>
        </w:rPr>
        <w:t> </w:t>
      </w:r>
    </w:p>
    <w:p w:rsidR="00F04FAC" w:rsidRPr="00B0079E" w:rsidRDefault="00F04FAC" w:rsidP="00F04F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proofErr w:type="gramStart"/>
      <w:r w:rsidRPr="00B0079E">
        <w:rPr>
          <w:rFonts w:ascii="Arial" w:eastAsia="Times New Roman" w:hAnsi="Arial" w:cs="Arial"/>
          <w:b/>
          <w:bCs/>
          <w:color w:val="343434"/>
          <w:sz w:val="18"/>
          <w:szCs w:val="18"/>
          <w:u w:val="single"/>
          <w:lang w:val="ru-RU" w:eastAsia="ru-RU"/>
        </w:rPr>
        <w:t>П</w:t>
      </w:r>
      <w:proofErr w:type="gramEnd"/>
      <w:r w:rsidRPr="00B0079E">
        <w:rPr>
          <w:rFonts w:ascii="Arial" w:eastAsia="Times New Roman" w:hAnsi="Arial" w:cs="Arial"/>
          <w:b/>
          <w:bCs/>
          <w:color w:val="343434"/>
          <w:sz w:val="18"/>
          <w:szCs w:val="18"/>
          <w:u w:val="single"/>
          <w:lang w:val="ru-RU" w:eastAsia="ru-RU"/>
        </w:rPr>
        <w:t xml:space="preserve"> Е Р Е Ч Е Н Ь</w:t>
      </w:r>
    </w:p>
    <w:p w:rsidR="00F04FAC" w:rsidRPr="00B0079E" w:rsidRDefault="00F04FAC" w:rsidP="00F04FA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b/>
          <w:bCs/>
          <w:color w:val="343434"/>
          <w:sz w:val="18"/>
          <w:szCs w:val="18"/>
          <w:lang w:val="ru-RU" w:eastAsia="ru-RU"/>
        </w:rPr>
        <w:t>Категорий граждан, пользующихся льготами при оплате электроэнергии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color w:val="343434"/>
          <w:sz w:val="18"/>
          <w:szCs w:val="18"/>
          <w:lang w:eastAsia="ru-RU"/>
        </w:rPr>
        <w:t> 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b/>
          <w:bCs/>
          <w:i/>
          <w:iCs/>
          <w:color w:val="343434"/>
          <w:sz w:val="18"/>
          <w:szCs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Для регистрации льгот при себе необходимо иметь оригиналы документов и их копии (паспо</w:t>
      </w:r>
      <w:proofErr w:type="gramStart"/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рт стр</w:t>
      </w:r>
      <w:proofErr w:type="gramEnd"/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. 2,3,4,5.)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color w:val="343434"/>
          <w:sz w:val="18"/>
          <w:szCs w:val="18"/>
          <w:lang w:eastAsia="ru-RU"/>
        </w:rPr>
        <w:t> 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1.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val="ru-RU" w:eastAsia="ru-RU"/>
        </w:rPr>
        <w:t xml:space="preserve">Участники 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val="ru-RU" w:eastAsia="ru-RU"/>
        </w:rPr>
        <w:t>ВОВ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- (удостоверение, паспорт.</w:t>
      </w:r>
      <w:proofErr w:type="gramStart"/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 xml:space="preserve"> )</w:t>
      </w:r>
      <w:proofErr w:type="gramEnd"/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2.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val="ru-RU" w:eastAsia="ru-RU"/>
        </w:rPr>
        <w:t xml:space="preserve">Ветераны 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val="ru-RU" w:eastAsia="ru-RU"/>
        </w:rPr>
        <w:t>труда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- (удостоверение, пенсионное удостоверение,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 xml:space="preserve"> паспорт)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3.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val="ru-RU" w:eastAsia="ru-RU"/>
        </w:rPr>
        <w:t xml:space="preserve">Ветераны 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val="ru-RU" w:eastAsia="ru-RU"/>
        </w:rPr>
        <w:t>военной службы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proofErr w:type="gramStart"/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 xml:space="preserve">( </w:t>
      </w:r>
      <w:proofErr w:type="gramEnd"/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удостоверение,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 xml:space="preserve"> паспорт)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4.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val="ru-RU" w:eastAsia="ru-RU"/>
        </w:rPr>
        <w:t xml:space="preserve">Награжденным знаком «Жителю Блокадного 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val="ru-RU" w:eastAsia="ru-RU"/>
        </w:rPr>
        <w:t>Ленинграда»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 xml:space="preserve"> –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(удостоверение, справка об инвалидности, паспо</w:t>
      </w:r>
      <w:proofErr w:type="gramStart"/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рт с пр</w:t>
      </w:r>
      <w:proofErr w:type="gramEnd"/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опиской).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6.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val="ru-RU" w:eastAsia="ru-RU"/>
        </w:rPr>
        <w:t>Члены семей погибших (умерших) инвалидов войны, участников ВОВ и ветеранов боевых действий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- (удостоверение, паспорт).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7.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val="ru-RU" w:eastAsia="ru-RU"/>
        </w:rPr>
        <w:t>Несовершеннолетние узники концлагерей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val="ru-RU" w:eastAsia="ru-RU"/>
        </w:rPr>
        <w:t xml:space="preserve"> - не инвалиды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(удостоверение, паспорт).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8.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val="ru-RU" w:eastAsia="ru-RU"/>
        </w:rPr>
        <w:t>Родители и жены погибших военнослужащих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–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(удостоверение, паспорт).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9. Несовершеннолетние узники концлагерей – инвалиды (удостоверение, справка ВТЭК, паспорт).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10.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val="ru-RU" w:eastAsia="ru-RU"/>
        </w:rPr>
        <w:t>Репрессированные и реабилитированные</w:t>
      </w:r>
      <w:r w:rsidRPr="00B0079E">
        <w:rPr>
          <w:rFonts w:ascii="Arial" w:eastAsia="Times New Roman" w:hAnsi="Arial" w:cs="Arial"/>
          <w:b/>
          <w:bCs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-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(удостоверение, паспорт, справка о составе семьи).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lastRenderedPageBreak/>
        <w:t>11.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val="ru-RU" w:eastAsia="ru-RU"/>
        </w:rPr>
        <w:t>Многодетная семья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- (свидетельство о рождении детей на каждого ребенка, паспорт матери, справка о составе семьи)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F04FAC">
        <w:rPr>
          <w:rFonts w:ascii="Arial" w:eastAsia="Times New Roman" w:hAnsi="Arial" w:cs="Arial"/>
          <w:i/>
          <w:iCs/>
          <w:color w:val="343434"/>
          <w:sz w:val="18"/>
          <w:lang w:val="ru-RU" w:eastAsia="ru-RU"/>
        </w:rPr>
        <w:t>12.</w:t>
      </w:r>
      <w:r w:rsidRPr="00B0079E">
        <w:rPr>
          <w:rFonts w:ascii="Arial" w:eastAsia="Times New Roman" w:hAnsi="Arial" w:cs="Arial"/>
          <w:color w:val="343434"/>
          <w:sz w:val="18"/>
          <w:lang w:eastAsia="ru-RU"/>
        </w:rPr>
        <w:t> </w:t>
      </w:r>
      <w:r w:rsidRPr="00F04FAC">
        <w:rPr>
          <w:rFonts w:ascii="Arial" w:eastAsia="Times New Roman" w:hAnsi="Arial" w:cs="Arial"/>
          <w:i/>
          <w:iCs/>
          <w:color w:val="343434"/>
          <w:sz w:val="18"/>
          <w:u w:val="single"/>
          <w:lang w:val="ru-RU" w:eastAsia="ru-RU"/>
        </w:rPr>
        <w:t>Медицинский работник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F04FAC">
        <w:rPr>
          <w:rFonts w:ascii="Arial" w:eastAsia="Times New Roman" w:hAnsi="Arial" w:cs="Arial"/>
          <w:i/>
          <w:iCs/>
          <w:color w:val="343434"/>
          <w:sz w:val="18"/>
          <w:lang w:val="ru-RU" w:eastAsia="ru-RU"/>
        </w:rPr>
        <w:t>– (диплом об образовании, паспо</w:t>
      </w:r>
      <w:proofErr w:type="gramStart"/>
      <w:r w:rsidRPr="00F04FAC">
        <w:rPr>
          <w:rFonts w:ascii="Arial" w:eastAsia="Times New Roman" w:hAnsi="Arial" w:cs="Arial"/>
          <w:i/>
          <w:iCs/>
          <w:color w:val="343434"/>
          <w:sz w:val="18"/>
          <w:lang w:val="ru-RU" w:eastAsia="ru-RU"/>
        </w:rPr>
        <w:t>рт с пр</w:t>
      </w:r>
      <w:proofErr w:type="gramEnd"/>
      <w:r w:rsidRPr="00F04FAC">
        <w:rPr>
          <w:rFonts w:ascii="Arial" w:eastAsia="Times New Roman" w:hAnsi="Arial" w:cs="Arial"/>
          <w:i/>
          <w:iCs/>
          <w:color w:val="343434"/>
          <w:sz w:val="18"/>
          <w:lang w:val="ru-RU" w:eastAsia="ru-RU"/>
        </w:rPr>
        <w:t>опиской, справка о составе семьи, справка с места работы).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13.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val="ru-RU" w:eastAsia="ru-RU"/>
        </w:rPr>
        <w:t>Инвалиды и семьи, имеющие детей инвалидов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–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(справка ВТЭК, паспорт).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14.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val="ru-RU" w:eastAsia="ru-RU"/>
        </w:rPr>
        <w:t>Граждане, подвергшиеся воздействию радиации вследствие катастрофы на Чернобыльской АЭС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proofErr w:type="gramStart"/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–(</w:t>
      </w:r>
      <w:proofErr w:type="gramEnd"/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удостоверение, паспорт).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15.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val="ru-RU" w:eastAsia="ru-RU"/>
        </w:rPr>
        <w:t>Ветеринарный врач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- (копия паспорта, справка с места работы, паспорт с пропиской</w:t>
      </w:r>
      <w:proofErr w:type="gramStart"/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 xml:space="preserve"> )</w:t>
      </w:r>
      <w:proofErr w:type="gramEnd"/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.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16.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val="ru-RU" w:eastAsia="ru-RU"/>
        </w:rPr>
        <w:t>Работники культуры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–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(справка с места работы, паспо</w:t>
      </w:r>
      <w:proofErr w:type="gramStart"/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рт с пр</w:t>
      </w:r>
      <w:proofErr w:type="gramEnd"/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опиской).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17.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val="ru-RU" w:eastAsia="ru-RU"/>
        </w:rPr>
        <w:t>Социальные работники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- (справка с места работы, паспо</w:t>
      </w:r>
      <w:proofErr w:type="gramStart"/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рт с</w:t>
      </w:r>
      <w:r w:rsidRPr="00B0079E">
        <w:rPr>
          <w:rFonts w:ascii="Arial" w:eastAsia="Times New Roman" w:hAnsi="Arial" w:cs="Arial"/>
          <w:b/>
          <w:bCs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пр</w:t>
      </w:r>
      <w:proofErr w:type="gramEnd"/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опиской).</w:t>
      </w:r>
    </w:p>
    <w:p w:rsidR="00F04FAC" w:rsidRPr="00B0079E" w:rsidRDefault="00F04FAC" w:rsidP="00F04F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43434"/>
          <w:sz w:val="18"/>
          <w:szCs w:val="18"/>
          <w:lang w:val="ru-RU" w:eastAsia="ru-RU"/>
        </w:rPr>
      </w:pP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18.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val="ru-RU" w:eastAsia="ru-RU"/>
        </w:rPr>
        <w:t xml:space="preserve">Воспитатели детских садов, учителя, проживающие и 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u w:val="single"/>
          <w:lang w:val="ru-RU" w:eastAsia="ru-RU"/>
        </w:rPr>
        <w:t>работающие в сельской местности на территории Самарской области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-</w:t>
      </w:r>
      <w:r w:rsidRPr="00B0079E">
        <w:rPr>
          <w:rFonts w:ascii="Arial" w:eastAsia="Times New Roman" w:hAnsi="Arial" w:cs="Arial"/>
          <w:i/>
          <w:iCs/>
          <w:color w:val="343434"/>
          <w:sz w:val="18"/>
          <w:lang w:eastAsia="ru-RU"/>
        </w:rPr>
        <w:t> </w:t>
      </w:r>
      <w:r w:rsidRPr="00B0079E">
        <w:rPr>
          <w:rFonts w:ascii="Arial" w:eastAsia="Times New Roman" w:hAnsi="Arial" w:cs="Arial"/>
          <w:i/>
          <w:iCs/>
          <w:color w:val="343434"/>
          <w:sz w:val="18"/>
          <w:szCs w:val="18"/>
          <w:lang w:val="ru-RU" w:eastAsia="ru-RU"/>
        </w:rPr>
        <w:t>(справка с места работы, паспорт).</w:t>
      </w:r>
    </w:p>
    <w:p w:rsidR="00F04FAC" w:rsidRPr="00F04FAC" w:rsidRDefault="00F04FAC" w:rsidP="00F04FAC">
      <w:pPr>
        <w:rPr>
          <w:lang w:val="ru-RU"/>
        </w:rPr>
      </w:pPr>
    </w:p>
    <w:p w:rsidR="001D40A6" w:rsidRPr="00C75BFE" w:rsidRDefault="001D40A6">
      <w:pPr>
        <w:rPr>
          <w:lang w:val="ru-RU"/>
        </w:rPr>
      </w:pPr>
    </w:p>
    <w:sectPr w:rsidR="001D40A6" w:rsidRPr="00C75BFE" w:rsidSect="001D4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BFE"/>
    <w:rsid w:val="001D40A6"/>
    <w:rsid w:val="00C75BFE"/>
    <w:rsid w:val="00F0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BFE"/>
    <w:pPr>
      <w:spacing w:before="200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4260;fld=134;dst=1000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01ADA7666EE9E43F77E7B4E76404E4D7831A564916B48BC3ACB07C3BF1947C5BE89F44AE33F1CEkFQ7L" TargetMode="External"/><Relationship Id="rId5" Type="http://schemas.openxmlformats.org/officeDocument/2006/relationships/hyperlink" Target="consultantplus://offline/ref=CE01ADA7666EE9E43F77E7B4E76404E4D7831B554915B48BC3ACB07C3BkFQ1L" TargetMode="External"/><Relationship Id="rId4" Type="http://schemas.openxmlformats.org/officeDocument/2006/relationships/hyperlink" Target="consultantplus://offline/main?base=LAW;n=114260;fld=134;dst=10002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E.Feopentova</dc:creator>
  <cp:lastModifiedBy>E.Feopentova</cp:lastModifiedBy>
  <cp:revision>1</cp:revision>
  <dcterms:created xsi:type="dcterms:W3CDTF">2013-03-25T11:12:00Z</dcterms:created>
  <dcterms:modified xsi:type="dcterms:W3CDTF">2013-03-25T11:48:00Z</dcterms:modified>
</cp:coreProperties>
</file>