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ЭНЕРГЕТИКИ И ЖИЛИЩНО-КОММУНАЛЬНОГО ХОЗЯЙСТВА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САМАРСКОЙ ОБЛАСТИ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августа 2012 г. N 197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НОРМАТИВОВ ПОТРЕБЛЕНИЯ КОММУНАЛЬНОЙ УСЛУГИ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ЭЛЕКТРОСНАБЖЕНИЮ НАСЕЛЕНИЕМ САМАРСКОЙ ОБЛАСТИ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Жилищным </w:t>
      </w:r>
      <w:hyperlink r:id="rId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Самарской области от 13.07.2011 N 337 "Об утверждении Положения о министерстве энергетики и жилищно-коммунального хозяйства Самарской области", руководствуясь протоколом заседания коллегии министерства энергетики и жилищно-коммунального хозяйства Самарской области от 22.08.2012 N 38-К, приказываю: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нормативы потребления коммунальной услуги по электроснабжению в жилых помещениях, по электроснабжению </w:t>
      </w:r>
      <w:proofErr w:type="spellStart"/>
      <w:r>
        <w:rPr>
          <w:rFonts w:ascii="Calibri" w:hAnsi="Calibri" w:cs="Calibri"/>
        </w:rPr>
        <w:t>общедомовых</w:t>
      </w:r>
      <w:proofErr w:type="spellEnd"/>
      <w:r>
        <w:rPr>
          <w:rFonts w:ascii="Calibri" w:hAnsi="Calibri" w:cs="Calibri"/>
        </w:rPr>
        <w:t xml:space="preserve"> помещений в многоквартирных домах и жилых домах, по электроснабжению при использовании земельного участка и надворных построек: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В жилых помещениях - согласно </w:t>
      </w:r>
      <w:hyperlink w:anchor="Par33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>;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 - согласно </w:t>
      </w:r>
      <w:hyperlink w:anchor="Par106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>;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При использовании земельного участка и надворных построек - согласно </w:t>
      </w:r>
      <w:hyperlink w:anchor="Par196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>.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настоящий Приказ в средствах массовой информации.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10 сентября 2012 г.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выполнения настоящего Приказа возложить на заместителя министра - руководителя департамента тарифного регулирования (Гаршину).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С.А.КРАЙНЕВ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Приложение N 1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энергетики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Самарской области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августа 2012 г. N 197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НОРМАТИВЫ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ПОТРЕБЛЕНИЯ КОММУНАЛЬНОЙ УСЛУГИ ПО ЭЛЕКТРОСНАБЖЕНИЮ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ЖИЛЫХ ПОМЕЩЕНИЯХ НАСЕЛЕНИЕМ САМАРСКОЙ ОБЛАСТИ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кВт</w:t>
      </w:r>
      <w:proofErr w:type="gramStart"/>
      <w:r>
        <w:rPr>
          <w:rFonts w:ascii="Calibri" w:hAnsi="Calibri" w:cs="Calibri"/>
        </w:rPr>
        <w:t>.ч</w:t>
      </w:r>
      <w:proofErr w:type="spellEnd"/>
      <w:proofErr w:type="gramEnd"/>
      <w:r>
        <w:rPr>
          <w:rFonts w:ascii="Calibri" w:hAnsi="Calibri" w:cs="Calibri"/>
        </w:rPr>
        <w:t xml:space="preserve"> в месяц на 1 человека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80"/>
        <w:gridCol w:w="960"/>
        <w:gridCol w:w="840"/>
        <w:gridCol w:w="960"/>
        <w:gridCol w:w="2880"/>
      </w:tblGrid>
      <w:tr w:rsidR="007C1D0E">
        <w:trPr>
          <w:trHeight w:val="400"/>
          <w:tblCellSpacing w:w="5" w:type="nil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  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человек,    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проживающих  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одной квартире </w:t>
            </w:r>
          </w:p>
        </w:tc>
        <w:tc>
          <w:tcPr>
            <w:tcW w:w="5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 Количество комнат             </w:t>
            </w:r>
          </w:p>
        </w:tc>
      </w:tr>
      <w:tr w:rsidR="007C1D0E">
        <w:trPr>
          <w:trHeight w:val="400"/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и более       </w:t>
            </w:r>
          </w:p>
        </w:tc>
      </w:tr>
      <w:tr w:rsidR="007C1D0E">
        <w:trPr>
          <w:tblCellSpacing w:w="5" w:type="nil"/>
        </w:trPr>
        <w:tc>
          <w:tcPr>
            <w:tcW w:w="79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44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Для жилого помещения, оборудованного газовой плитой   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142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174        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108        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77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83        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68        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и более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59          </w:t>
            </w:r>
          </w:p>
        </w:tc>
      </w:tr>
      <w:tr w:rsidR="007C1D0E">
        <w:trPr>
          <w:tblCellSpacing w:w="5" w:type="nil"/>
        </w:trPr>
        <w:tc>
          <w:tcPr>
            <w:tcW w:w="79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56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 Для жилого помещения, оборудованного электрической плитой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189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206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219        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117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128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136        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91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99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105        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86        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и более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70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75          </w:t>
            </w:r>
          </w:p>
        </w:tc>
      </w:tr>
      <w:tr w:rsidR="007C1D0E">
        <w:trPr>
          <w:trHeight w:val="400"/>
          <w:tblCellSpacing w:w="5" w:type="nil"/>
        </w:trPr>
        <w:tc>
          <w:tcPr>
            <w:tcW w:w="79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68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   Для жилого помещения, оборудованного газовой плитой и   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электроводонагревателем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414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468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507        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256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290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314        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199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225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243        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161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198        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и более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141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159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172          </w:t>
            </w:r>
          </w:p>
        </w:tc>
      </w:tr>
      <w:tr w:rsidR="007C1D0E">
        <w:trPr>
          <w:trHeight w:val="400"/>
          <w:tblCellSpacing w:w="5" w:type="nil"/>
        </w:trPr>
        <w:tc>
          <w:tcPr>
            <w:tcW w:w="79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1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Для жилого помещения, оборудованного электрической плитой и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электроводонагревателем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437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478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508        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271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296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315        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210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229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244        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171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186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198          </w:t>
            </w:r>
          </w:p>
        </w:tc>
      </w:tr>
      <w:tr w:rsidR="007C1D0E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и более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149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173          </w:t>
            </w:r>
          </w:p>
        </w:tc>
      </w:tr>
    </w:tbl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99"/>
      <w:bookmarkEnd w:id="7"/>
      <w:r>
        <w:rPr>
          <w:rFonts w:ascii="Calibri" w:hAnsi="Calibri" w:cs="Calibri"/>
        </w:rPr>
        <w:t>Приложение N 2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энергетики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Самарской области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августа 2012 г. N 197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" w:name="Par106"/>
      <w:bookmarkEnd w:id="8"/>
      <w:r>
        <w:rPr>
          <w:rFonts w:ascii="Calibri" w:hAnsi="Calibri" w:cs="Calibri"/>
          <w:b/>
          <w:bCs/>
        </w:rPr>
        <w:t>НОРМАТИВЫ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ПОТРЕБЛЕНИЯ КОММУНАЛЬНОЙ УСЛУГИ ПО ЭЛЕКТРОСНАБЖЕНИЮ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ОБЩЕДОМОВЫЕ НУЖДЫ НАСЕЛЕНИЕМ САМАРСКОЙ ОБЛАСТИ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кВт</w:t>
      </w:r>
      <w:proofErr w:type="gramStart"/>
      <w:r>
        <w:rPr>
          <w:rFonts w:ascii="Calibri" w:hAnsi="Calibri" w:cs="Calibri"/>
        </w:rPr>
        <w:t>.ч</w:t>
      </w:r>
      <w:proofErr w:type="spellEnd"/>
      <w:proofErr w:type="gramEnd"/>
      <w:r>
        <w:rPr>
          <w:rFonts w:ascii="Calibri" w:hAnsi="Calibri" w:cs="Calibri"/>
        </w:rPr>
        <w:t xml:space="preserve"> в месяц на 1 кв. м общей площади помещений,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входящих в состав общего имущества в многоквартирном доме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2520"/>
        <w:gridCol w:w="1920"/>
        <w:gridCol w:w="1920"/>
      </w:tblGrid>
      <w:tr w:rsidR="007C1D0E">
        <w:trPr>
          <w:trHeight w:val="600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Этажность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здания   </w:t>
            </w:r>
          </w:p>
        </w:tc>
        <w:tc>
          <w:tcPr>
            <w:tcW w:w="6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Для многоквартирных домов,           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оснащенных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следующими группами оборудования   </w:t>
            </w:r>
          </w:p>
        </w:tc>
      </w:tr>
      <w:tr w:rsidR="007C1D0E">
        <w:trPr>
          <w:trHeight w:val="40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</w:tr>
      <w:tr w:rsidR="007C1D0E">
        <w:trPr>
          <w:trHeight w:val="140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Осветительные  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установки    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помещений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Осветительные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установки  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помещений, 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пассажирский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лифт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Осветительные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установки  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помещений, 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пассажирский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лифт, грузовой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лифт     </w:t>
            </w:r>
          </w:p>
        </w:tc>
      </w:tr>
      <w:tr w:rsidR="007C1D0E">
        <w:trPr>
          <w:tblCellSpacing w:w="5" w:type="nil"/>
        </w:trPr>
        <w:tc>
          <w:tcPr>
            <w:tcW w:w="7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126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t xml:space="preserve">        Для жилого дома с централизованным отоплением   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1 - 2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1,25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3 - 4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1,90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2,16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4,91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8,24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6 - 9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3,02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5,27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7,77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10 - 15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3,97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6,13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9,22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и более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5,86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8,28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11,36     </w:t>
            </w:r>
          </w:p>
        </w:tc>
      </w:tr>
      <w:tr w:rsidR="007C1D0E">
        <w:trPr>
          <w:tblCellSpacing w:w="5" w:type="nil"/>
        </w:trPr>
        <w:tc>
          <w:tcPr>
            <w:tcW w:w="7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140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      Для жилого дома, оборудованного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крышной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котельной 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1 - 2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1,58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3 - 4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2,23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2,49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5,24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8,57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6 - 9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3,35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5,60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8,10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10 - 15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4,30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6,47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9,55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и более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6,20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8,61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11,70     </w:t>
            </w:r>
          </w:p>
        </w:tc>
      </w:tr>
      <w:tr w:rsidR="007C1D0E">
        <w:trPr>
          <w:trHeight w:val="400"/>
          <w:tblCellSpacing w:w="5" w:type="nil"/>
        </w:trPr>
        <w:tc>
          <w:tcPr>
            <w:tcW w:w="7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154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       Для жилого дома с централизованным отоплением,       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оборудованного насосным оборудованием холодного водоснабжения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1 - 2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1,25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3 - 4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2,28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2,82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5,57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8,91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6 - 9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3,77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6,02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8,52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10 - 15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4,88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7,05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10,13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и более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6,95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9,36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12,45     </w:t>
            </w:r>
          </w:p>
        </w:tc>
      </w:tr>
      <w:tr w:rsidR="007C1D0E">
        <w:trPr>
          <w:trHeight w:val="400"/>
          <w:tblCellSpacing w:w="5" w:type="nil"/>
        </w:trPr>
        <w:tc>
          <w:tcPr>
            <w:tcW w:w="7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169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      Для жилого дома, оборудованного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крышной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котельной     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 насосным оборудованием холодного водоснабжения  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1 - 2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1,58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3 - 4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2,61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3,16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5,91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9,24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6 - 9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4,10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6,35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8,85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10 - 15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5,22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7,38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10,47     </w:t>
            </w:r>
          </w:p>
        </w:tc>
      </w:tr>
      <w:tr w:rsidR="007C1D0E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16 и более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7.28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9.70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12,78     </w:t>
            </w:r>
          </w:p>
        </w:tc>
      </w:tr>
    </w:tbl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3" w:name="Par189"/>
      <w:bookmarkEnd w:id="13"/>
      <w:r>
        <w:rPr>
          <w:rFonts w:ascii="Calibri" w:hAnsi="Calibri" w:cs="Calibri"/>
        </w:rPr>
        <w:t>Приложение N 3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энергетики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Самарской области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августа 2012 г. N 197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4" w:name="Par196"/>
      <w:bookmarkEnd w:id="14"/>
      <w:r>
        <w:rPr>
          <w:rFonts w:ascii="Calibri" w:hAnsi="Calibri" w:cs="Calibri"/>
          <w:b/>
          <w:bCs/>
        </w:rPr>
        <w:t>НОРМАТИВЫ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ПОТРЕБЛЕНИЯ КОММУНАЛЬНОЙ УСЛУГИ ПО ЭЛЕКТРОСНАБЖЕНИЮ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 ИСПОЛЬЗОВАНИИ ЗЕМЕЛЬНОГО УЧАСТКА И </w:t>
      </w:r>
      <w:proofErr w:type="gramStart"/>
      <w:r>
        <w:rPr>
          <w:rFonts w:ascii="Calibri" w:hAnsi="Calibri" w:cs="Calibri"/>
          <w:b/>
          <w:bCs/>
        </w:rPr>
        <w:t>НАДВОРНЫХ</w:t>
      </w:r>
      <w:proofErr w:type="gramEnd"/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ПОСТРОЕК НАСЕЛЕНИЕМ САМАРСКОЙ ОБЛАСТИ</w:t>
      </w: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кВт</w:t>
      </w:r>
      <w:proofErr w:type="gramStart"/>
      <w:r>
        <w:rPr>
          <w:rFonts w:ascii="Calibri" w:hAnsi="Calibri" w:cs="Calibri"/>
        </w:rPr>
        <w:t>.ч</w:t>
      </w:r>
      <w:proofErr w:type="spellEnd"/>
      <w:proofErr w:type="gramEnd"/>
      <w:r>
        <w:rPr>
          <w:rFonts w:ascii="Calibri" w:hAnsi="Calibri" w:cs="Calibri"/>
        </w:rPr>
        <w:t xml:space="preserve"> в месяц на 1 голову животного (птицы)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920"/>
        <w:gridCol w:w="1080"/>
        <w:gridCol w:w="960"/>
        <w:gridCol w:w="840"/>
        <w:gridCol w:w="1200"/>
      </w:tblGrid>
      <w:tr w:rsidR="007C1D0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Направление использования      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коммунальной услуги          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Величина норматива      </w:t>
            </w:r>
          </w:p>
        </w:tc>
      </w:tr>
      <w:tr w:rsidR="007C1D0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Коровы,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лошади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Свиньи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Овцы,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козы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Птицы, 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кролики,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норки  </w:t>
            </w:r>
          </w:p>
        </w:tc>
      </w:tr>
      <w:tr w:rsidR="007C1D0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</w:tr>
      <w:tr w:rsidR="007C1D0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 освещение   в   целях   содержания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сельскохозяйственного животного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0,83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0,33  </w:t>
            </w:r>
          </w:p>
        </w:tc>
      </w:tr>
      <w:tr w:rsidR="007C1D0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приготовление пищи  и  подогрев воды</w:t>
            </w:r>
          </w:p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сельскохозяйственного животного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5,58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5,75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D0E" w:rsidRDefault="007C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</w:tbl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1D0E" w:rsidRDefault="007C1D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1D0E" w:rsidRDefault="007C1D0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727B0" w:rsidRDefault="00E727B0"/>
    <w:sectPr w:rsidR="00E727B0" w:rsidSect="0068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7C1D0E"/>
    <w:rsid w:val="007C1D0E"/>
    <w:rsid w:val="00E7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EBCD3571CCBDCD0D60B5034B02C58CC4A82150D3B4B6EAEA3B934672085499B795A42A569871FCE35134J0K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EBCD3571CCBDCD0D60AB0E5D6E9984C3A47D59D2B5BCB5B564C81B25015ECEF0DAFDJ6KBJ" TargetMode="External"/><Relationship Id="rId5" Type="http://schemas.openxmlformats.org/officeDocument/2006/relationships/hyperlink" Target="consultantplus://offline/ref=10EBCD3571CCBDCD0D60AB0E5D6E9984C3A57958D3BCBCB5B564C81B25015ECEF0DAFD68129570FEJEK7J" TargetMode="External"/><Relationship Id="rId4" Type="http://schemas.openxmlformats.org/officeDocument/2006/relationships/hyperlink" Target="consultantplus://offline/ref=10EBCD3571CCBDCD0D60AB0E5D6E9984C3A47C5FDDB0BCB5B564C81B25015ECEF0DAFD6EJ1KB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Raspopova</dc:creator>
  <cp:lastModifiedBy>Raspopova</cp:lastModifiedBy>
  <cp:revision>1</cp:revision>
  <dcterms:created xsi:type="dcterms:W3CDTF">2015-02-03T09:10:00Z</dcterms:created>
  <dcterms:modified xsi:type="dcterms:W3CDTF">2015-02-03T09:10:00Z</dcterms:modified>
</cp:coreProperties>
</file>