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D6" w:rsidRPr="00273FD6" w:rsidRDefault="00273FD6" w:rsidP="00273F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273FD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Последствия </w:t>
      </w:r>
      <w:proofErr w:type="spellStart"/>
      <w:r w:rsidRPr="00273FD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недопуска</w:t>
      </w:r>
      <w:proofErr w:type="spellEnd"/>
      <w:r w:rsidRPr="00273FD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для установки прибора учёта</w:t>
      </w:r>
    </w:p>
    <w:p w:rsidR="00273FD6" w:rsidRPr="00273FD6" w:rsidRDefault="00273FD6" w:rsidP="00273F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4F85"/>
          <w:kern w:val="36"/>
          <w:sz w:val="36"/>
          <w:szCs w:val="48"/>
          <w:lang w:eastAsia="ru-RU"/>
        </w:rPr>
      </w:pPr>
    </w:p>
    <w:p w:rsidR="00273FD6" w:rsidRPr="00273FD6" w:rsidRDefault="00273FD6" w:rsidP="00273FD6">
      <w:pPr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273FD6">
        <w:rPr>
          <w:rFonts w:ascii="Times New Roman" w:hAnsi="Times New Roman" w:cs="Times New Roman"/>
          <w:sz w:val="28"/>
          <w:lang w:eastAsia="ru-RU"/>
        </w:rPr>
        <w:t xml:space="preserve">В случае двукратного </w:t>
      </w:r>
      <w:proofErr w:type="spellStart"/>
      <w:r w:rsidRPr="00273FD6">
        <w:rPr>
          <w:rFonts w:ascii="Times New Roman" w:hAnsi="Times New Roman" w:cs="Times New Roman"/>
          <w:sz w:val="28"/>
          <w:lang w:eastAsia="ru-RU"/>
        </w:rPr>
        <w:t>недопуска</w:t>
      </w:r>
      <w:proofErr w:type="spellEnd"/>
      <w:r w:rsidRPr="00273FD6">
        <w:rPr>
          <w:rFonts w:ascii="Times New Roman" w:hAnsi="Times New Roman" w:cs="Times New Roman"/>
          <w:sz w:val="28"/>
          <w:lang w:eastAsia="ru-RU"/>
        </w:rPr>
        <w:t xml:space="preserve"> потребителем в занимаемое им жилое и (или) нежилое помещение представителей гарантирующего поставщика (сетевой организации - в отношении жилых домов (домовладений) для установки индивидуальных, общих (квартирных) приборов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обслуживанию приборов учета и их подключения к интеллектуальной системе</w:t>
      </w:r>
      <w:proofErr w:type="gramEnd"/>
      <w:r w:rsidRPr="00273FD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273FD6">
        <w:rPr>
          <w:rFonts w:ascii="Times New Roman" w:hAnsi="Times New Roman" w:cs="Times New Roman"/>
          <w:sz w:val="28"/>
          <w:lang w:eastAsia="ru-RU"/>
        </w:rPr>
        <w:t>учета электрической энергии (мощности) плата за коммунальную услугу по э</w:t>
      </w:r>
      <w:bookmarkStart w:id="0" w:name="_GoBack"/>
      <w:bookmarkEnd w:id="0"/>
      <w:r w:rsidRPr="00273FD6">
        <w:rPr>
          <w:rFonts w:ascii="Times New Roman" w:hAnsi="Times New Roman" w:cs="Times New Roman"/>
          <w:sz w:val="28"/>
          <w:lang w:eastAsia="ru-RU"/>
        </w:rPr>
        <w:t>лектроснабжению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1,5, начиная с расчетного периода, когда гарантирующим поставщиком (сетевой организацией - в отношении жилого дома (домовладения) был составлен повторный акт об отказе в допуске к прибору учета и (или) месту установки прибора учета.</w:t>
      </w:r>
      <w:proofErr w:type="gramEnd"/>
    </w:p>
    <w:p w:rsidR="00C5281C" w:rsidRDefault="00C5281C"/>
    <w:sectPr w:rsidR="00C5281C" w:rsidSect="00273F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6"/>
    <w:rsid w:val="00273FD6"/>
    <w:rsid w:val="00C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Агейчева</dc:creator>
  <cp:lastModifiedBy>Анна В. Агейчева</cp:lastModifiedBy>
  <cp:revision>1</cp:revision>
  <dcterms:created xsi:type="dcterms:W3CDTF">2020-08-11T09:32:00Z</dcterms:created>
  <dcterms:modified xsi:type="dcterms:W3CDTF">2020-08-11T09:34:00Z</dcterms:modified>
</cp:coreProperties>
</file>